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30"/>
          <w:szCs w:val="30"/>
        </w:rPr>
      </w:pPr>
      <w:r>
        <w:rPr>
          <w:rFonts w:hint="eastAsia" w:ascii="仿宋" w:hAnsi="仿宋" w:eastAsia="仿宋"/>
          <w:sz w:val="30"/>
          <w:szCs w:val="30"/>
        </w:rPr>
        <w:t>附件</w:t>
      </w:r>
      <w:r>
        <w:rPr>
          <w:rFonts w:ascii="仿宋" w:hAnsi="仿宋" w:eastAsia="仿宋"/>
          <w:sz w:val="30"/>
          <w:szCs w:val="30"/>
        </w:rPr>
        <w:t>1</w:t>
      </w:r>
    </w:p>
    <w:p>
      <w:pPr>
        <w:ind w:firstLine="420"/>
        <w:jc w:val="center"/>
      </w:pPr>
      <w:r>
        <w:rPr>
          <w:rFonts w:hint="eastAsia" w:ascii="仿宋" w:hAnsi="仿宋" w:eastAsia="仿宋"/>
          <w:b/>
          <w:bCs/>
          <w:sz w:val="30"/>
          <w:szCs w:val="30"/>
        </w:rPr>
        <w:t>课</w:t>
      </w:r>
      <w:bookmarkStart w:id="0" w:name="_GoBack"/>
      <w:r>
        <w:rPr>
          <w:rFonts w:hint="eastAsia" w:ascii="仿宋" w:hAnsi="仿宋" w:eastAsia="仿宋"/>
          <w:b/>
          <w:bCs/>
          <w:sz w:val="30"/>
          <w:szCs w:val="30"/>
        </w:rPr>
        <w:t>题负责人名单</w:t>
      </w:r>
      <w:bookmarkEnd w:id="0"/>
    </w:p>
    <w:tbl>
      <w:tblPr>
        <w:tblStyle w:val="5"/>
        <w:tblW w:w="842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3364"/>
        <w:gridCol w:w="1226"/>
        <w:gridCol w:w="3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4"/>
                <w:szCs w:val="24"/>
                <w:u w:val="none"/>
                <w:lang w:val="en-US" w:eastAsia="zh-CN" w:bidi="ar"/>
              </w:rPr>
              <w:t>“区域协同服务全民终身学习实践研究”</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2022-2023年度子课题立项名单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课题名称</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课题人</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丛生苗木拼栽快速成型培育技术的实践研究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李满强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长兴县泗安镇成人文化技术学校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区域协同社区教育助力乡村振兴的实践研究——以长兴县为例</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章小杰</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长兴社区学院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城镇中老年群体智能技术“微学习”应用与实践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殷培勇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长兴县雉城中心成人文化技术学校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社区教育区域协作助力乡村振兴的实践研究——以苍溪社区学院为例</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侯艳</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广元开放大学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协同构建综合性劳动实践基地课程及应用的实践研究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徐佰乐 </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唐亦挺</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上海市崇明区庙镇成人中等文化技术学校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构建小微企业链式服务体系，助力乡村振兴的实践与探索</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毛如兄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浙江省宁波市鄞州区姜山镇成人文化技术学校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依托老年学堂，探索“养教融合”新模式</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卢正华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长兴县雉城中心成人文化技术学校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学习型乡村建设视野下学分银行应用研究----以长兴县画溪街道为例</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刘晓忠</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长兴县雉城中心成人文化技术学校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社区教育服务乡村振兴的实践与探索</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刘毅</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内江开放大学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积极老龄化视角下区域协同发展老年教育的实践研究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戎梅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“多元养老”智慧树— 老年教育赋能提质项目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社区学共体协同社区教育融入社区治理的实践研究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李美琴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长兴县雉城中心成人文化技术学校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区域协同视域下社区教育融入社区治理实践研究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沈士军  李莉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宿迁开放大学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区域协同发展本地农村老年教育的实践研究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庆祝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南京市浦口区星甸街道社区教育中心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区域协同社区教育融入社区治理的路径探索</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陈卫清</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江苏省扬州市宝应县柳堡镇社区教育中心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环阳澄湖协同社区教育助力乡村振兴的实践研究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沈开弟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环阳澄湖游学联盟（昆山市巴城镇社区教育中心）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区域协同发展老年教育的实践研究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黄丽华</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海南热带海洋学院继续教育学院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区域协同社区教育助力乡村振兴的实践研究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王强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山东青岛西海岸新区王台学区教育服务中心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区域协同社区教育融入社区治理的实践研究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罗书洋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浙江省湖州市德清县阜溪街道成人文化技术学校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区域协同社区教育助力乡村振兴的实践研究——家乡的水果番茄</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刘奇华</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宁波市镇海区澥浦成校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区域老年教育数字化转型发展案例研究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涂丽敏</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老有所学共同体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启东企业新型学徒制培训模式助力乡村产业工人的实践研究  </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仇向华</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“苏豫新”乡村振兴共享圈启东开放大学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加强兼职教师队伍建设助力共富实践研究——以泗安镇为例</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王笃亮</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浙江省长兴县泗安镇成人文化技术学校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区域协同发展家庭教育的实践研究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周红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江苏省如皋市石庄镇社区教育中心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区域协同发展老年教育实践研究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邵丽君  </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南京科技职业学院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区域协同发展家庭教育的实践研究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张树明</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“江苏3D＋”区域发展共同体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整体性治理视角下区域协同发展老年教育实践研究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岳君</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太原开放大学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区域协同社区教育助力乡村振兴的实践研究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曹萍</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益阳开放大学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区域协同社区教育融入社区治理的实践研究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李丹</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武汉市洪山区社区教育学院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“1+N+X”社区教育模式的实验研究——以长兴县林城镇为例</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黄永丹</w:t>
            </w:r>
          </w:p>
        </w:tc>
        <w:tc>
          <w:tcPr>
            <w:tcW w:w="31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长兴县林城镇成人文化技术学校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依托红梅文化培育乡镇社区教育品牌的实验研究 ——以长兴县林城镇为例</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费梅  </w:t>
            </w:r>
          </w:p>
        </w:tc>
        <w:tc>
          <w:tcPr>
            <w:tcW w:w="31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区域协同发展家庭亲子益智游戏的实践研究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薛太平</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李艳</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青岛西海岸新区学区服务指导中心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区域协同创建新型老年教育示范点的实践研究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田怀玉</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青岛西海岸新区学区服务指导中心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区域协同发展家庭教育的实践研究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于兆伟</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薛家岛学区教育服务中心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“互联网+”视域下老年教育财务知识在线学习模式研究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陈桥汝</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雅安开放大学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开放大学开展社区老年教育的创新路径研究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彭杰</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雅安开放大学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33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基于“互联网+思政”的成人高校数学素质通识课建设研究</w:t>
            </w:r>
          </w:p>
        </w:tc>
        <w:tc>
          <w:tcPr>
            <w:tcW w:w="12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姜全德</w:t>
            </w:r>
          </w:p>
        </w:tc>
        <w:tc>
          <w:tcPr>
            <w:tcW w:w="31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广东轻工职业技术学院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长三角终身教育区县协同发展机制研究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毕玉龙</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上海市金山区社区学院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发展农村社区教育助力乡村振兴战略</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袁长清</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安徽省宣城市宣州区教育体育局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老年教育协同发展工作基础调查研究——以京津陕老年学习共同体为例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蔡芳</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北京市朝阳区职工大学（社区学院）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社区教育区域合作助力社区治理模式的实践研究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谯宏</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成都市龙泉驿区社区教育中心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区域协同助力基层治理现代化的实践与研究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傅海茫</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深圳市宝安区职业训练中心（城市学院）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“家育五灵”跨区域家庭教育共同体的实践探索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陈继明</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杭州上城区社区学院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以项目为依托开展终身学习综合体建设助力经济振兴和社会发展</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赵春明</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天津市静海区成人职业教育中心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社区老年教育资源建设研究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侯惠敏</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郑州市中原区社区学院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因地制宜，构建农民终身学习平台，突显区域特色</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杨春青</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天津市蓟州区社区教育指导中心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区域农村老年人智能技术培训课程开发与应用研究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徐民</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江苏省汾湖高新技术产业开发区成人教育中心校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东北地区协同推进全民终身学习实践探索</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潘士珺</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辽宁省社区教育指导中心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“一体两域三全”办好家门口的老年学堂</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卢正华</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长兴县雉城中心成人文化技术学校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亲子充电站：家校社协同育人的西湖实践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蒋 晓</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杭州市西湖区社区学院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区域协同背景下研学旅游在老年教育中的实践研究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 园</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内蒙古建筑职业技术学院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区域协同发展家庭教育的实践研究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王万霞</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第三批区域终身学习发展共同体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区域协同发展家庭教育的实践研究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单化力</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邓州市白牛镇中心学校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区域协同社区教育融入社区治理的实践研究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王健</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澄迈县社区教育学院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区域协同社区教育助力乡村振兴的实践研究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孙继刚</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桦甸市职业教育中心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嘉峪关市域协同社区教育融入社区治理的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殷华明</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嘉峪关开放大学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区域协同发展老年教育的实践研究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刘宇</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江苏省淮安市洪泽区西顺河社区教育中心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老年人智能手机培训区域协同机制的研究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康辉荣</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上海市青浦夏阳成校（江南学习苑）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区域协同发展背景下乡镇老年教育的实践研究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葛旭进</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南通市通州区东社镇社区教育中心 (社区教育助力乡村文化振兴共同体)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区域协同视角下老年教育资源库建设实践与研究--以武汉新城为例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钱诗</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湖北幼儿师范高等专科学校（华中共同体）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长三角一体化背景下，优质社区教育资源共建共享机制的实践与研究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赵中培</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上海市青浦区赵巷成人中等文化技术学校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区域协同服务全民终身学习模式与途径的实践研究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 鹏</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兰州资源环境职业技术大学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以多元文化讲堂助推社区教育发展实践思考</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殷培勇</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浙江省长兴县雉城中心成人文化技术学校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终身学习理念下的校村合作开展家庭教育的研究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李律平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长兴县吕山乡成人文化技术学校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区域协同发展老年教育的实践研究--滁州职业技术学院推广丰遗文化凤画艺术老年教育的模式和实践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童宗安</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滁州职业技术学院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区域协调服务市民综合素质提升的实践研究——以湖北汽车工业学院继续教育学院实践为例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繆勇</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湖北汽车工业学院继续教育学院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区域协同发展家庭教育的实践研究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朱建芳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广州市番禺区广播电视大学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区域协同社区教育助力乡村振兴的实践研究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吴春青</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田洪友</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黑龙江省依安县社区教育学院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区域协同农牧区培训助力乡村振兴的实践研究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王海荣</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锡林郭勒职业学院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“职业院校服务全民终身学习实践研究”</w:t>
            </w:r>
          </w:p>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4"/>
                <w:szCs w:val="24"/>
                <w:u w:val="none"/>
                <w:lang w:val="en-US" w:eastAsia="zh-CN" w:bidi="ar"/>
              </w:rPr>
              <w:t>2022-2023年度子课题立项名单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课题名称</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负责人</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农村社区教育与终身学习服务基地建设实践研究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王叁军</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广州城建职业学院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广州地区基层会计人员电算化水平提升研究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邓炬洪</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广州城建职业学院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汽车维修工职业技能等级认定一体化平台建设研究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潘炜俊</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广州城建职业学院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社区教育助力乡村振兴战略研究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宋应周</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贵州省德江县中等职业学校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财商教育融入专业课程思政教育的路径探究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李贵芬</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石家庄铁路职业技术学院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高技能人才继续教育基地建设路径研究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李轶</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石家庄铁路职业技术学院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职业院校服务社区教育实践研究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栗惠英</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石家庄铁路职业技术学院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以“技能”+“通识”双模共建的社区教育课程服务体系探索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曾钧</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丁莎</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武汉市财政学校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“双高”背景下项目制管理在高职院校开展技术技能人才培训工作的实践应用研究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高一强</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企业新型学徒制评价体系实践研究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柯慧</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高职教育与社区教育融合发展的实践研究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杨凤湖</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全民终身学习视野下技能人才数字化培养体系建设的实践性研究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丁凌燕</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高职院校职业培训高质量发展路径的研究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李莹</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县域中职学校社区培训资源开发路径的实践研究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李正三</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刘树立</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吉林省集安市职业教育中心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建设示范性社区教育学院实践研究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王丽</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“一带一路”背景下海船船员国际化素养培育路径研究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刘必旺</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江苏海事职业技术学院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来全民终身学习实施制度改革前瞻性研究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邵凯</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江苏海事职业技术学院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探讨示范性老年教育课程教学模式的实践研究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戴文忠</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南京市江宁区社区培训学院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职业院校服务区域产业工人数字技能提升实践研究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刘贵锋</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无锡职业技术学院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“互联网+教育”下的继续教育服务平台构建与实践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高爱香</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宁夏建设职业技术学院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校-企-社共建共享中职美容美发教学资源研究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刘华</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西宁世纪职业技术学校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高职院校构建乡村振兴人才培育体系的路径研究——以湖州职业技术学院为例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郑昱</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湖州职业技术学院（湖州广播电视大学 湖州社区大学）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建设“共同富裕示范区”背景下地方综合类高职院校全面服务乡村振兴共富的探索与实践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毛挺刚</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台州职业技术学院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职业教育服务社会养老的实践路径研究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杨加力</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浙江国际海运职业技术学院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乡村振兴背景下高校助力农村社区教育资源建设研究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王静飞</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浙江国际海运职业技术学院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终身教育背景下高职院校扩招生人才培养问题及对策研究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刘霜冬</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浙江国际海运职业技术学院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高职院校新型职业农民培训现状与对策研究——以浙江国际海运职业技术学院为例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邵佩华</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浙江国际海运职业技术学院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互联网思维下高职院校与社区教育融通发展探索</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柏昌顺</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浙江国际海运职业技术学院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终身教育背景下渔农村老年教育服务供给路径研究——以舟山为例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周红芬</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浙江国际海运职业技术学院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终身教育之职业技能培训数字化转型升级研究—以“电工培训”为例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林型平</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浙江国际海运职业技术学院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终身学习视域下职教助推城乡共富的政校企村模式的路径探究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陆婷</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浙江信息工程学校（湖州工程技师学院）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共同富裕视域下县域社区教育学院“岗课证共生”培训体系构建与应用研究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吴敏</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彭水苗族土家族自治县职业教育中心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职业教育与老年教育、社区服务融通发展的创新教学实践研究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向宇</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乡村振兴战略下高职院校参与高素质农民文化与技能提升路径探析</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姚咏</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安庆职业技术学院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基层社区学院如何借助地方传统文化服务全民终身学习的实践研究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吴利侦</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岑建毅</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恩平市职业技术教育中心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36</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职业教育高本一体化培养：实施现状、现实困境与路径突破</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高洁</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终身学习视角下高职院校推进社区美育教育实践路径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郝萌</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1+X证书制度背景下《服装陈列设计》继续教育实施与实践问题研究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陈开俊</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基于终身学习视角下继续教育线上线下混合人才培养体系构建研究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陈欢</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职业院校特色技能课程服务社区教育的路径研究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冯时</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湖北生态工程职业技术学院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职业院校“1+X”证书制度试点工作的实践性研究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吴昱娟</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广东省食品药品职业技术学校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多元协同模式下高职教育与社区教育融通发展的有效路径研究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张文汇</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新疆应用职业技术学院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新时代高等职业教育教师的继续教育研究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高深</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郑州旅游职业学院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服务乡村振兴战略，培育新型职业农民队伍，推动农村教育示范基地建设的实践研究——以重庆市江南农民就业创业培训集团为例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郎平</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重庆市江南职业学校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职继协同、区校一体，职业院校服务区域老年教育的创新实践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李彦</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天津城市职业学院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46</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职业技能培训与社区教育融通发展实践研究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刘书玉</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哈尔滨科学技术职业学院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逻辑旨归与价值机理：民族地区职业教育服务乡村振兴实践理路研究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彭志允</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福建船政交通职业学院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48</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就业视域下福建省高职院校学生职业生涯规划的优化研究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童金茂</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福建船政交通职业学院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职业院校学分银行服务全民终身学习成果认定与学分转换的实证研究——以福建船政交通职业学院为例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吴联斌</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福建船政交通职业学院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终身教育视阙下职业院校开展老年教育的策略研究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王晶</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福建船政交通职业学院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终身教育视域下老年大学课程体系建设研究---以福建船政交通学院老年教育培训班为例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江逸</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福建船政交通职业学院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终身学习理念下的虚拟现实技术应用专业课程体系改革</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王霞</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福建船政交通职业学院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职业教育与社区教育融通发展的实践研究——以幼儿教育社区教育示范基地建设为例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蒋文娟</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长江职业学院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职业院校依托产业学院产教融合开展培训的实践研究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郑士基</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中职面向终身学习“一体化”培训课程建设与实践研究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黄大英</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重庆市九龙坡职业教育中心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产教融合视域下建立示范性乡村振兴人才培训基地的实践研究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樊晶艳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广东科贸职业学院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广东省农村青年创业致富带头人分类分层培训模式的研究与实践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陆璃</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广东科贸职业学院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终身教育视野下职业院校和社区教育互动发展措施研究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王会娟</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石家庄铁路职业技术学院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基于创新工作室的中职教育与老年教育融通实践研究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陈雷</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唐山市曹妃甸区职业技术教育中心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县域中职教育赋能提质老年教育的实践研究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邢富强</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方正县职业技术教育中心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职业教育融通社区教育、老年教育构建全民终身学习体系的实践研究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张群</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哈尔滨开放大学尚志分校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中职学校推动全民终身学习策略研究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王凤阳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黑龙江省林口县职业教育中心学校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63</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终身学习如何服务“绥棱黑陶非物质文化遗产”传承发展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孙宇迪</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绥棱县职业技术学校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教育数字化背景下高职院校职业培训体系研究与实践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郭红雪</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湖北生物科技职业学院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校社联动，以中华传统文化共筑“美艺夕阳红”老年教育</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孙芬</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湖北生物科技职业学院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学历教育与员工培训双轨制终身教育实践研究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赵永平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武汉燃气热力学校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产教融合背景下职业院校建设服务全民终身学习示范性职工培训基地路径探索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赵倩倩</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湖北三峡职业技术学院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“长江大保护”专题“大思政课”培训课程体系及培训资源开发研究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贺霄</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湖北三峡职业技术学院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69</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基于健康教育的应急救护培训项目评估与改进</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黄文峰</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湖北三峡职业技术学院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70</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健康中国背景下职业院校服务基层卫生人才终身教育实践研究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胡慧勤</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湖北三峡职业技术学院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71</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涉农高职院校开展高素质农民培育的实践研究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邓可洪</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湖北三峡职业技术学院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继续教育与老年健康教育融合发展新模式研究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朱幼平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鄂州职业大学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73</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民族地区职业院校与社区教育融通发展的实践研究——以恩施职业技术学院为例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曾晓芳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恩施职业技术学院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中等职业教育与职业技能培训融通发展策略研究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丁玲</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恩施市中等职业技术学校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构建职业教育服务全民终身学习教育体系的路径研究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董威</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湖北生态工程职业技术学院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服务区域经济发展的职业培训体系研究与实践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宋武</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武汉警官职业学院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老年健康教育课程开发的实践研究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刘婷</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湘潭医卫职业技术学院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以健康教育为抓手“家校社”协同建设社区教育示范基地实践研究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周汨</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湘潭医卫职业技术学院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79</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高职院校助力地方乡村振兴研究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孙峥</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吉林工程职业学院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基于ISO10015国际标准的职业培训过程质量管理体系研究与实践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崔滨</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以主题资源布局全民教育与职业教育深度融通的共享课程实践研究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谢丹</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职业院校与继续教育融通视阈下继续教育网络课程建设与实践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孟凡荣</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职业院校在产教融合、校企合作中与龙头企业联合建设示范性职工培训基地及推动1+X证书制度实施的实践研究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汪月英</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长春汽车工业高等专科学校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职业院校与社区教育通融发展培养高素质乡村振兴人才战略实践研究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陈慧</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江苏城市职业学院南通办学点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职业教育与继续教育资源库融通建设研究——以建筑专业为例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段小芳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江苏城市职业学院南通办学点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86</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职业教育与社区教育融通发展实践研究——以江苏城市职业学院南通办学点“三合三学”社区教育实践探索为例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张翔</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江苏城市职业学院南通办学点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职业院校服务全民终身学习应然路径研究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戴晓炜</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南京科技职业学院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职业教育与老年教育融通发展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崔秀丽</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大连海洋学校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89</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职业教育与老年教育融通发展的实验研究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杨景峰</w:t>
            </w:r>
          </w:p>
        </w:tc>
        <w:tc>
          <w:tcPr>
            <w:tcW w:w="3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赤峰市元宝山区第二中学（元宝山区职教中心）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职业教育与继续教育、社区教育融通发展助力乡村振兴实践研究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孙厚红</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威海市文登技师学院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91</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高职教育服务全民终身学习教育体系的实践研究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文赢哲</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山东工业职业学院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92</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职业院校学生志愿服务赋能乡村振兴实践研究——“穗美学堂——1心1意5维并举”科技助农项目</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袁扬</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徐玥</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山东工业职业学院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93</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终身教育视阈下职业教育与社区教育的融合发展模式探究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王卫海</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山东工业职业学院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高职院校服务毕业生终身学习长效机制研究-以中医专业为例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侯养彪</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渭南职业技术学院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高职院校中药学专业数字化转型教学资源建设与应用</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陈鹏</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渭南职业技术学院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关于中国特色老年教育增设传统医学自我养生保健课程必要性的实践研究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姚肖君</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渭南职业技术学院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基层中医药适宜技术推广实践研究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张晶晶</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渭南职业技术学院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职业教育在产教融合中的问题研究——以新疆应用职业技术学院为例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刘辉</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新疆应用职业技术学院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99</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教育高质量发展中1+X证书制度的实践研究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卢哲</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新疆应用职业技术学院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校企合作加快推动1+X证书制度实施的实践研究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吴晨</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新疆应用职业技术学院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101</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数字变革背景下职业教育融通社区教育发展的现实困境与改进路径</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沈泓良</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新疆应用职业技术学院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产教融合背景下高职产业学院建设服务全民终身学习实践研究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惠晶</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新疆应用职业技术学院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103</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职业院校推进国家“学分银行”的探索与实践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蒋定建</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克拉玛依职业技术学院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“终身学习”背景下实现乡村振兴的实践路径探索</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骆云</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诸暨市职教中心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地方高职院校社区化的困境及发展研究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范倩</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重庆轻工职业学院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高职院校服务退役军人继续教育研究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张松</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重庆轻工职业学院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中职学校并举实施学历教育和社会培训的实践研究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甘洪波</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安陆市中等职业技术学校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职业院校与社区教育融通发展</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赵海斌</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石家庄财经职业学院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109</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职业教育与继续教育融合发展路径研究——以重庆电子工程职业学院为例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蔺朝莉</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重庆电子工程职业学院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典型特色高职院校赋能社区教育多维创新品牌项目的实践研究——以烟台汽车工程职业学院为例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张玲芬</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烟台汽车工程职业学院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高等职业教育与社区教育协同发展的路径研究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马晓伟</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烟台汽车工程职业学院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区域协同发展老年教育的实践研究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刘丽萍</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烟台汽车工程职业学院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全民终身学习背景下1+X证书制度实践研究-以烟台汽车工程职业学院为例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陈岩</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烟台汽车工程职业学院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职业院校开展老年教育服务策略研究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王丽君</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烟台汽车工程职业学院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终身学习视域下高职“职继协同”模式的研究与实践——以智能制造专业群为例</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余娟</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烟台汽车工程职业学院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乡村振兴战略背景下职业院校服务全民终身学习的探索与实践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张天伟</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南阳农业职业学院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全民终身学习视域下地方高职院校服务企业培训的实践研究 ——以天门职业学院为</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叶青青</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天门职业学院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城乡融合背景下新型农民工继续教育模式研究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阳军</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天门职业学院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铁路专业产教融合、校企合作“2+1”培养模式研究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张丽霞</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包头铁道职业技术学院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职业教育与社区教育融通发展的模式、途径、经验的实践研究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马芳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包头铁道职业技术学院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职业院校终身职业技能培训长效机制的探索和实践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孙岿莉</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北京商贸学校（北京市SPF技术研究与推广中心）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开展职业学校面向垦区基层在职人员职业培训的实践研究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王慧军</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黑龙江农垦职业学院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中职学校服务全民终身学习背景下乡村人才振兴的实践与研究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余进</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湖北省通山县职业教育中心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辽宁金融职业学院与国风社区共建社区教育示范基地以促进职业教育融入社区治理实践研究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王洪明</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伏琳娜</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辽宁金融职业学院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基于“七彩之道”微信平台的家校共育实践研究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乔洪波</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杨帆</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无锡汽车工程高等职业技术学校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职业院校开展在岗提升培训的实践研究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王楠</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兰州资源环境职业技术大学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职业学校与“家门口老年大学”融通发展的实践研究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陈新光</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东营市垦利区职业中等专业学校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中职学校服务乡村振兴三种模式的特征、成效及困境研究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陈亚萍</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乳山市职业中等专业学校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336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高等职业教育与社区教育协同发展的研究</w:t>
            </w:r>
          </w:p>
        </w:tc>
        <w:tc>
          <w:tcPr>
            <w:tcW w:w="12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张千舸</w:t>
            </w:r>
          </w:p>
        </w:tc>
        <w:tc>
          <w:tcPr>
            <w:tcW w:w="31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河北交通职业技术学院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4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家校社协同共育理论研究与实践探索</w:t>
            </w:r>
          </w:p>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4"/>
                <w:szCs w:val="24"/>
                <w:u w:val="none"/>
                <w:lang w:val="en-US" w:eastAsia="zh-CN" w:bidi="ar"/>
              </w:rPr>
              <w:t>2023年度子课题申报名单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336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课题名称</w:t>
            </w:r>
          </w:p>
        </w:tc>
        <w:tc>
          <w:tcPr>
            <w:tcW w:w="122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负责人</w:t>
            </w:r>
          </w:p>
        </w:tc>
        <w:tc>
          <w:tcPr>
            <w:tcW w:w="31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336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家校社协同构建农村留守儿童社会服务体系的实践研究</w:t>
            </w:r>
          </w:p>
        </w:tc>
        <w:tc>
          <w:tcPr>
            <w:tcW w:w="12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董雪峰 </w:t>
            </w:r>
          </w:p>
        </w:tc>
        <w:tc>
          <w:tcPr>
            <w:tcW w:w="314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阜宁县芦蒲镇社区教育中心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家校社协同共育背景下班主任工作职责转变研究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董雪峰 </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阜宁县芦蒲镇社区教育中心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社区学院（校）在劳动教育中的家校社协同共育实践研究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庄杰  </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浙江省舟山市普陀区沈家门街道社区学院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家校社花木课程设计与开发</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王笃亮  林建强</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浙江省长兴县泗安镇成人文化技术学校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基于“七彩之道”微信平台的家校共育实践研究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乔洪波</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杨帆</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无锡汽车工程高等职业技术学校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农村学校劳动教育家校社协同共育实践研究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蒋正军  </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江苏省淮安市洪泽区仁和社区教育中心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区域协同发展家庭教育的案例研究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王爱彬 </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如东县栟茶镇社区教育中心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“双减”背景下乡镇家校社协同共育体系建构研究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朱斌   </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句容市边城镇社区教育中心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“双减”背景下家校社协同共育体系建构研究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刘宇</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江苏省淮安市洪泽区西顺河社区教育中心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中职课程思政教学中家校社协同共育模式实践路径研究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陈雷</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唐山市曹妃甸区职业技术教育中心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亲子充电站：家校社协同育人的构建与实施研究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蒋晓</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杭州市西湖区社区学院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区域推进数字化赋能校家社协同共育实践研究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宋守梅</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济南市槐荫区教育教学研究中心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家委会、家长学校在家校社协同共育中的作用研究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杨波 </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山东省济南市槐荫区社区教育学院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暖阳行动：二孩时代“大宝”心育策略研究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陆安妍 </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浙江省嘉兴市嘉善县玉兰幼儿园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三方联动：幼儿园“大宝”情绪调节的策略研究</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罗小红 </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浙江省嘉兴市嘉善县玉兰幼儿园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基于“智慧父母学堂”开展家校社协同育人的机制研究与实践</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周金平</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杭州市临平区城西中心学校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3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社区教育视角下家庭教育指导的机制研究与课程建设</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王中华</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江苏省泰州市海陵区城西街道社区教育中心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3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家校社协同共育背景下社区学校服务家庭教育的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策略探析——以织里镇社区教育中心教育实践为例  </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施建荣 </w:t>
            </w:r>
          </w:p>
        </w:tc>
        <w:tc>
          <w:tcPr>
            <w:tcW w:w="31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湖州市织里镇社区教育中心</w:t>
            </w:r>
          </w:p>
        </w:tc>
      </w:tr>
    </w:tbl>
    <w:p>
      <w:pPr>
        <w:widowControl/>
        <w:jc w:val="left"/>
        <w:rPr>
          <w:rFonts w:ascii="仿宋" w:hAnsi="仿宋" w:eastAsia="仿宋"/>
          <w:b/>
          <w:bCs/>
          <w:sz w:val="30"/>
          <w:szCs w:val="30"/>
        </w:rPr>
      </w:pPr>
    </w:p>
    <w:p>
      <w:pPr>
        <w:widowControl/>
        <w:jc w:val="left"/>
        <w:rPr>
          <w:rFonts w:ascii="仿宋" w:hAnsi="仿宋" w:eastAsia="仿宋"/>
          <w:b/>
          <w:bCs/>
          <w:sz w:val="30"/>
          <w:szCs w:val="30"/>
        </w:rPr>
      </w:pPr>
    </w:p>
    <w:p>
      <w:pPr>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2</w:t>
      </w:r>
      <w:r>
        <w:rPr>
          <w:rFonts w:hint="eastAsia" w:ascii="仿宋" w:hAnsi="仿宋" w:eastAsia="仿宋" w:cs="仿宋"/>
          <w:sz w:val="30"/>
          <w:szCs w:val="30"/>
        </w:rPr>
        <w:t>：</w:t>
      </w:r>
    </w:p>
    <w:p>
      <w:pPr>
        <w:ind w:firstLine="600"/>
        <w:jc w:val="center"/>
        <w:rPr>
          <w:rFonts w:ascii="仿宋" w:hAnsi="仿宋" w:eastAsia="仿宋" w:cs="仿宋"/>
          <w:b/>
          <w:bCs/>
          <w:sz w:val="30"/>
          <w:szCs w:val="30"/>
        </w:rPr>
      </w:pPr>
      <w:r>
        <w:rPr>
          <w:rFonts w:hint="eastAsia" w:ascii="仿宋" w:hAnsi="仿宋" w:eastAsia="仿宋" w:cs="仿宋"/>
          <w:b/>
          <w:bCs/>
          <w:sz w:val="30"/>
          <w:szCs w:val="30"/>
        </w:rPr>
        <w:t>报名回执</w:t>
      </w:r>
    </w:p>
    <w:p>
      <w:pPr>
        <w:ind w:firstLine="600"/>
        <w:rPr>
          <w:rFonts w:ascii="仿宋" w:hAnsi="仿宋" w:eastAsia="仿宋" w:cs="仿宋"/>
          <w:sz w:val="30"/>
          <w:szCs w:val="3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271"/>
        <w:gridCol w:w="1939"/>
        <w:gridCol w:w="165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gridSpan w:val="2"/>
          </w:tcPr>
          <w:p>
            <w:pPr>
              <w:ind w:firstLine="600"/>
              <w:rPr>
                <w:rFonts w:ascii="仿宋" w:hAnsi="仿宋" w:eastAsia="仿宋" w:cs="仿宋"/>
                <w:kern w:val="0"/>
                <w:sz w:val="30"/>
                <w:szCs w:val="30"/>
              </w:rPr>
            </w:pPr>
            <w:r>
              <w:rPr>
                <w:rFonts w:hint="eastAsia" w:ascii="仿宋" w:hAnsi="仿宋" w:eastAsia="仿宋" w:cs="仿宋"/>
                <w:kern w:val="2"/>
                <w:sz w:val="30"/>
                <w:szCs w:val="30"/>
              </w:rPr>
              <w:t>单位名称</w:t>
            </w:r>
          </w:p>
        </w:tc>
        <w:tc>
          <w:tcPr>
            <w:tcW w:w="5255" w:type="dxa"/>
            <w:gridSpan w:val="3"/>
          </w:tcPr>
          <w:p>
            <w:pPr>
              <w:ind w:firstLine="600"/>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gridSpan w:val="2"/>
          </w:tcPr>
          <w:p>
            <w:pPr>
              <w:ind w:firstLine="600"/>
              <w:rPr>
                <w:rFonts w:ascii="仿宋" w:hAnsi="仿宋" w:eastAsia="仿宋" w:cs="仿宋"/>
                <w:kern w:val="0"/>
                <w:sz w:val="30"/>
                <w:szCs w:val="30"/>
              </w:rPr>
            </w:pPr>
            <w:r>
              <w:rPr>
                <w:rFonts w:hint="eastAsia" w:ascii="仿宋" w:hAnsi="仿宋" w:eastAsia="仿宋" w:cs="仿宋"/>
                <w:kern w:val="2"/>
                <w:sz w:val="30"/>
                <w:szCs w:val="30"/>
              </w:rPr>
              <w:t>纳税人识别号</w:t>
            </w:r>
          </w:p>
        </w:tc>
        <w:tc>
          <w:tcPr>
            <w:tcW w:w="5255" w:type="dxa"/>
            <w:gridSpan w:val="3"/>
          </w:tcPr>
          <w:p>
            <w:pPr>
              <w:ind w:firstLine="600"/>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gridSpan w:val="2"/>
          </w:tcPr>
          <w:p>
            <w:pPr>
              <w:ind w:firstLine="600"/>
              <w:rPr>
                <w:rFonts w:ascii="仿宋" w:hAnsi="仿宋" w:eastAsia="仿宋" w:cs="仿宋"/>
                <w:kern w:val="0"/>
                <w:sz w:val="30"/>
                <w:szCs w:val="30"/>
              </w:rPr>
            </w:pPr>
            <w:r>
              <w:rPr>
                <w:rFonts w:hint="eastAsia" w:ascii="仿宋" w:hAnsi="仿宋" w:eastAsia="仿宋" w:cs="仿宋"/>
                <w:kern w:val="2"/>
                <w:sz w:val="30"/>
                <w:szCs w:val="30"/>
              </w:rPr>
              <w:t>发票内容</w:t>
            </w:r>
          </w:p>
        </w:tc>
        <w:tc>
          <w:tcPr>
            <w:tcW w:w="5255" w:type="dxa"/>
            <w:gridSpan w:val="3"/>
          </w:tcPr>
          <w:p>
            <w:pPr>
              <w:ind w:firstLine="600"/>
              <w:rPr>
                <w:rFonts w:ascii="仿宋" w:hAnsi="仿宋" w:eastAsia="仿宋" w:cs="仿宋"/>
                <w:kern w:val="0"/>
                <w:sz w:val="30"/>
                <w:szCs w:val="30"/>
              </w:rPr>
            </w:pPr>
            <w:r>
              <w:rPr>
                <w:rFonts w:hint="eastAsia" w:ascii="仿宋" w:hAnsi="仿宋" w:eastAsia="仿宋" w:cs="仿宋"/>
                <w:kern w:val="0"/>
                <w:sz w:val="30"/>
                <w:szCs w:val="30"/>
              </w:rPr>
              <w:t>培训费/会议费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ind w:firstLine="600"/>
              <w:rPr>
                <w:rFonts w:ascii="仿宋" w:hAnsi="仿宋" w:eastAsia="仿宋" w:cs="仿宋"/>
                <w:kern w:val="0"/>
                <w:sz w:val="30"/>
                <w:szCs w:val="30"/>
              </w:rPr>
            </w:pPr>
            <w:r>
              <w:rPr>
                <w:rFonts w:hint="eastAsia" w:ascii="仿宋" w:hAnsi="仿宋" w:eastAsia="仿宋" w:cs="仿宋"/>
                <w:kern w:val="2"/>
                <w:sz w:val="30"/>
                <w:szCs w:val="30"/>
              </w:rPr>
              <w:t>参会人员姓名</w:t>
            </w:r>
          </w:p>
        </w:tc>
        <w:tc>
          <w:tcPr>
            <w:tcW w:w="1271" w:type="dxa"/>
          </w:tcPr>
          <w:p>
            <w:pPr>
              <w:ind w:firstLine="600"/>
              <w:rPr>
                <w:rFonts w:ascii="仿宋" w:hAnsi="仿宋" w:eastAsia="仿宋" w:cs="仿宋"/>
                <w:kern w:val="0"/>
                <w:sz w:val="30"/>
                <w:szCs w:val="30"/>
              </w:rPr>
            </w:pPr>
            <w:r>
              <w:rPr>
                <w:rFonts w:hint="eastAsia" w:ascii="仿宋" w:hAnsi="仿宋" w:eastAsia="仿宋" w:cs="仿宋"/>
                <w:kern w:val="2"/>
                <w:sz w:val="30"/>
                <w:szCs w:val="30"/>
              </w:rPr>
              <w:t>职务</w:t>
            </w:r>
          </w:p>
        </w:tc>
        <w:tc>
          <w:tcPr>
            <w:tcW w:w="1939" w:type="dxa"/>
          </w:tcPr>
          <w:p>
            <w:pPr>
              <w:ind w:firstLine="600"/>
              <w:rPr>
                <w:rFonts w:ascii="仿宋" w:hAnsi="仿宋" w:eastAsia="仿宋" w:cs="仿宋"/>
                <w:kern w:val="0"/>
                <w:sz w:val="30"/>
                <w:szCs w:val="30"/>
              </w:rPr>
            </w:pPr>
            <w:r>
              <w:rPr>
                <w:rFonts w:hint="eastAsia" w:ascii="仿宋" w:hAnsi="仿宋" w:eastAsia="仿宋" w:cs="仿宋"/>
                <w:kern w:val="2"/>
                <w:sz w:val="30"/>
                <w:szCs w:val="30"/>
              </w:rPr>
              <w:t>是否单住</w:t>
            </w:r>
          </w:p>
        </w:tc>
        <w:tc>
          <w:tcPr>
            <w:tcW w:w="1658" w:type="dxa"/>
          </w:tcPr>
          <w:p>
            <w:pPr>
              <w:ind w:firstLine="600"/>
              <w:rPr>
                <w:rFonts w:ascii="仿宋" w:hAnsi="仿宋" w:eastAsia="仿宋" w:cs="仿宋"/>
                <w:kern w:val="0"/>
                <w:sz w:val="30"/>
                <w:szCs w:val="30"/>
              </w:rPr>
            </w:pPr>
            <w:r>
              <w:rPr>
                <w:rFonts w:hint="eastAsia" w:ascii="仿宋" w:hAnsi="仿宋" w:eastAsia="仿宋" w:cs="仿宋"/>
                <w:kern w:val="2"/>
                <w:sz w:val="30"/>
                <w:szCs w:val="30"/>
              </w:rPr>
              <w:t>联系电话</w:t>
            </w:r>
          </w:p>
        </w:tc>
        <w:tc>
          <w:tcPr>
            <w:tcW w:w="1658" w:type="dxa"/>
          </w:tcPr>
          <w:p>
            <w:pPr>
              <w:ind w:firstLine="600"/>
              <w:rPr>
                <w:rFonts w:ascii="仿宋" w:hAnsi="仿宋" w:eastAsia="仿宋" w:cs="仿宋"/>
                <w:kern w:val="0"/>
                <w:sz w:val="30"/>
                <w:szCs w:val="30"/>
              </w:rPr>
            </w:pPr>
            <w:r>
              <w:rPr>
                <w:rFonts w:hint="eastAsia" w:ascii="仿宋" w:hAnsi="仿宋" w:eastAsia="仿宋" w:cs="仿宋"/>
                <w:kern w:val="2"/>
                <w:sz w:val="30"/>
                <w:szCs w:val="30"/>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ind w:firstLine="600"/>
              <w:rPr>
                <w:rFonts w:ascii="仿宋" w:hAnsi="仿宋" w:eastAsia="仿宋" w:cs="仿宋"/>
                <w:kern w:val="0"/>
                <w:sz w:val="30"/>
                <w:szCs w:val="30"/>
              </w:rPr>
            </w:pPr>
          </w:p>
        </w:tc>
        <w:tc>
          <w:tcPr>
            <w:tcW w:w="1271" w:type="dxa"/>
          </w:tcPr>
          <w:p>
            <w:pPr>
              <w:ind w:firstLine="600"/>
              <w:rPr>
                <w:rFonts w:ascii="仿宋" w:hAnsi="仿宋" w:eastAsia="仿宋" w:cs="仿宋"/>
                <w:kern w:val="0"/>
                <w:sz w:val="30"/>
                <w:szCs w:val="30"/>
              </w:rPr>
            </w:pPr>
          </w:p>
        </w:tc>
        <w:tc>
          <w:tcPr>
            <w:tcW w:w="1939" w:type="dxa"/>
          </w:tcPr>
          <w:p>
            <w:pPr>
              <w:ind w:firstLine="600"/>
              <w:rPr>
                <w:rFonts w:ascii="仿宋" w:hAnsi="仿宋" w:eastAsia="仿宋" w:cs="仿宋"/>
                <w:kern w:val="0"/>
                <w:sz w:val="30"/>
                <w:szCs w:val="30"/>
              </w:rPr>
            </w:pPr>
          </w:p>
        </w:tc>
        <w:tc>
          <w:tcPr>
            <w:tcW w:w="1658" w:type="dxa"/>
          </w:tcPr>
          <w:p>
            <w:pPr>
              <w:ind w:firstLine="600"/>
              <w:rPr>
                <w:rFonts w:ascii="仿宋" w:hAnsi="仿宋" w:eastAsia="仿宋" w:cs="仿宋"/>
                <w:kern w:val="0"/>
                <w:sz w:val="30"/>
                <w:szCs w:val="30"/>
              </w:rPr>
            </w:pPr>
          </w:p>
        </w:tc>
        <w:tc>
          <w:tcPr>
            <w:tcW w:w="1658" w:type="dxa"/>
          </w:tcPr>
          <w:p>
            <w:pPr>
              <w:ind w:firstLine="600"/>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ind w:firstLine="600"/>
              <w:rPr>
                <w:rFonts w:ascii="仿宋" w:hAnsi="仿宋" w:eastAsia="仿宋" w:cs="仿宋"/>
                <w:kern w:val="0"/>
                <w:sz w:val="30"/>
                <w:szCs w:val="30"/>
              </w:rPr>
            </w:pPr>
          </w:p>
        </w:tc>
        <w:tc>
          <w:tcPr>
            <w:tcW w:w="1271" w:type="dxa"/>
          </w:tcPr>
          <w:p>
            <w:pPr>
              <w:ind w:firstLine="600"/>
              <w:rPr>
                <w:rFonts w:ascii="仿宋" w:hAnsi="仿宋" w:eastAsia="仿宋" w:cs="仿宋"/>
                <w:kern w:val="0"/>
                <w:sz w:val="30"/>
                <w:szCs w:val="30"/>
              </w:rPr>
            </w:pPr>
          </w:p>
        </w:tc>
        <w:tc>
          <w:tcPr>
            <w:tcW w:w="1939" w:type="dxa"/>
          </w:tcPr>
          <w:p>
            <w:pPr>
              <w:ind w:firstLine="600"/>
              <w:rPr>
                <w:rFonts w:ascii="仿宋" w:hAnsi="仿宋" w:eastAsia="仿宋" w:cs="仿宋"/>
                <w:kern w:val="0"/>
                <w:sz w:val="30"/>
                <w:szCs w:val="30"/>
              </w:rPr>
            </w:pPr>
          </w:p>
        </w:tc>
        <w:tc>
          <w:tcPr>
            <w:tcW w:w="1658" w:type="dxa"/>
          </w:tcPr>
          <w:p>
            <w:pPr>
              <w:ind w:firstLine="600"/>
              <w:rPr>
                <w:rFonts w:ascii="仿宋" w:hAnsi="仿宋" w:eastAsia="仿宋" w:cs="仿宋"/>
                <w:kern w:val="0"/>
                <w:sz w:val="30"/>
                <w:szCs w:val="30"/>
              </w:rPr>
            </w:pPr>
          </w:p>
        </w:tc>
        <w:tc>
          <w:tcPr>
            <w:tcW w:w="1658" w:type="dxa"/>
          </w:tcPr>
          <w:p>
            <w:pPr>
              <w:ind w:firstLine="600"/>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ind w:firstLine="600"/>
              <w:rPr>
                <w:rFonts w:ascii="仿宋" w:hAnsi="仿宋" w:eastAsia="仿宋" w:cs="仿宋"/>
                <w:kern w:val="0"/>
                <w:sz w:val="30"/>
                <w:szCs w:val="30"/>
              </w:rPr>
            </w:pPr>
          </w:p>
        </w:tc>
        <w:tc>
          <w:tcPr>
            <w:tcW w:w="1271" w:type="dxa"/>
          </w:tcPr>
          <w:p>
            <w:pPr>
              <w:ind w:firstLine="600"/>
              <w:rPr>
                <w:rFonts w:ascii="仿宋" w:hAnsi="仿宋" w:eastAsia="仿宋" w:cs="仿宋"/>
                <w:kern w:val="0"/>
                <w:sz w:val="30"/>
                <w:szCs w:val="30"/>
              </w:rPr>
            </w:pPr>
          </w:p>
        </w:tc>
        <w:tc>
          <w:tcPr>
            <w:tcW w:w="1939" w:type="dxa"/>
          </w:tcPr>
          <w:p>
            <w:pPr>
              <w:ind w:firstLine="600"/>
              <w:rPr>
                <w:rFonts w:ascii="仿宋" w:hAnsi="仿宋" w:eastAsia="仿宋" w:cs="仿宋"/>
                <w:kern w:val="0"/>
                <w:sz w:val="30"/>
                <w:szCs w:val="30"/>
              </w:rPr>
            </w:pPr>
          </w:p>
        </w:tc>
        <w:tc>
          <w:tcPr>
            <w:tcW w:w="1658" w:type="dxa"/>
          </w:tcPr>
          <w:p>
            <w:pPr>
              <w:ind w:firstLine="600"/>
              <w:rPr>
                <w:rFonts w:ascii="仿宋" w:hAnsi="仿宋" w:eastAsia="仿宋" w:cs="仿宋"/>
                <w:kern w:val="0"/>
                <w:sz w:val="30"/>
                <w:szCs w:val="30"/>
              </w:rPr>
            </w:pPr>
          </w:p>
        </w:tc>
        <w:tc>
          <w:tcPr>
            <w:tcW w:w="1658" w:type="dxa"/>
          </w:tcPr>
          <w:p>
            <w:pPr>
              <w:ind w:firstLine="600"/>
              <w:rPr>
                <w:rFonts w:ascii="仿宋" w:hAnsi="仿宋" w:eastAsia="仿宋" w:cs="仿宋"/>
                <w:kern w:val="0"/>
                <w:sz w:val="30"/>
                <w:szCs w:val="30"/>
              </w:rPr>
            </w:pPr>
          </w:p>
        </w:tc>
      </w:tr>
    </w:tbl>
    <w:p>
      <w:pPr>
        <w:ind w:firstLine="600" w:firstLineChars="200"/>
        <w:rPr>
          <w:rFonts w:ascii="仿宋" w:hAnsi="仿宋" w:eastAsia="仿宋" w:cs="仿宋"/>
          <w:sz w:val="30"/>
          <w:szCs w:val="30"/>
        </w:rPr>
      </w:pPr>
    </w:p>
    <w:p>
      <w:pPr>
        <w:widowControl/>
        <w:jc w:val="lef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kY2Q1N2EwM2JkZjU3ODZiNTQxYTI2MzdhZDBlYzcifQ=="/>
  </w:docVars>
  <w:rsids>
    <w:rsidRoot w:val="00F92F08"/>
    <w:rsid w:val="00130F6C"/>
    <w:rsid w:val="00174BFA"/>
    <w:rsid w:val="00251BCC"/>
    <w:rsid w:val="00320C5F"/>
    <w:rsid w:val="003265F6"/>
    <w:rsid w:val="003D04EE"/>
    <w:rsid w:val="0053248D"/>
    <w:rsid w:val="00595255"/>
    <w:rsid w:val="00655116"/>
    <w:rsid w:val="00700124"/>
    <w:rsid w:val="00785FC6"/>
    <w:rsid w:val="00796C9B"/>
    <w:rsid w:val="007C65B9"/>
    <w:rsid w:val="0083732A"/>
    <w:rsid w:val="008F363A"/>
    <w:rsid w:val="00B05B35"/>
    <w:rsid w:val="00B37BC5"/>
    <w:rsid w:val="00C54A4B"/>
    <w:rsid w:val="00E43D92"/>
    <w:rsid w:val="00F92F08"/>
    <w:rsid w:val="2A2C1882"/>
    <w:rsid w:val="2AC15004"/>
    <w:rsid w:val="77D6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link w:val="9"/>
    <w:semiHidden/>
    <w:unhideWhenUsed/>
    <w:uiPriority w:val="99"/>
    <w:pPr>
      <w:ind w:left="100" w:leftChars="2500"/>
    </w:pPr>
  </w:style>
  <w:style w:type="paragraph" w:styleId="4">
    <w:name w:val="Normal (Web)"/>
    <w:basedOn w:val="1"/>
    <w:autoRedefine/>
    <w:qFormat/>
    <w:uiPriority w:val="0"/>
    <w:pPr>
      <w:spacing w:beforeAutospacing="1" w:afterAutospacing="1"/>
      <w:jc w:val="left"/>
    </w:pPr>
    <w:rPr>
      <w:rFonts w:cs="Times New Roman"/>
      <w:kern w:val="0"/>
      <w:sz w:val="24"/>
      <w:szCs w:val="24"/>
    </w:rPr>
  </w:style>
  <w:style w:type="table" w:styleId="6">
    <w:name w:val="Table Grid"/>
    <w:basedOn w:val="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日期 字符"/>
    <w:basedOn w:val="7"/>
    <w:link w:val="3"/>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179</Words>
  <Characters>1025</Characters>
  <Lines>8</Lines>
  <Paragraphs>2</Paragraphs>
  <TotalTime>21</TotalTime>
  <ScaleCrop>false</ScaleCrop>
  <LinksUpToDate>false</LinksUpToDate>
  <CharactersWithSpaces>1202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2022-11-21T02:38:00Z</dcterms:created>
  <dc:creator>罗 为</dc:creator>
  <cp:lastModifiedBy>LQF。</cp:lastModifiedBy>
  <dcterms:modified xsi:type="dcterms:W3CDTF">2024-01-29T09:36:03Z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AB45631C5BFD4B5C90CFC330E1B80CB2_13</vt:lpwstr>
  </property>
</Properties>
</file>